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6DD" w:rsidRDefault="00BF16DD" w14:paraId="60B3EF14" w14:textId="77777777">
      <w:pPr>
        <w:pStyle w:val="Body"/>
        <w:spacing w:before="100" w:after="100" w:line="240" w:lineRule="auto"/>
        <w:jc w:val="center"/>
        <w:rPr>
          <w:rFonts w:ascii="Arial" w:hAnsi="Arial" w:cs="Arial"/>
          <w:b/>
          <w:bCs/>
          <w:kern w:val="0"/>
          <w:sz w:val="22"/>
          <w:szCs w:val="22"/>
        </w:rPr>
      </w:pPr>
    </w:p>
    <w:p w:rsidR="76A8BA27" w:rsidP="092ED781" w:rsidRDefault="76A8BA27" w14:paraId="2192DE09" w14:textId="0994BAC9">
      <w:pPr>
        <w:pStyle w:val="Body"/>
        <w:spacing w:before="100" w:after="100" w:line="240" w:lineRule="auto"/>
        <w:jc w:val="center"/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</w:pP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Alibaba Cloud 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lanza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su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primera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092ED781" w:rsidR="564AFFB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r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egión</w:t>
      </w:r>
      <w:r w:rsidRPr="092ED781" w:rsidR="75F425BE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092ED781" w:rsidR="75F425BE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nube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en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México para 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impulsar</w:t>
      </w:r>
      <w:r w:rsidRPr="092ED781" w:rsidR="76A8BA27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la</w:t>
      </w:r>
      <w:r w:rsidRPr="092ED781" w:rsidR="075BA5BE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</w:t>
      </w:r>
      <w:r w:rsidRPr="092ED781" w:rsidR="075BA5BE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>transformación</w:t>
      </w:r>
      <w:r w:rsidRPr="092ED781" w:rsidR="075BA5BE">
        <w:rPr>
          <w:rFonts w:ascii="Arial" w:hAnsi="Arial" w:cs="Arial"/>
          <w:b w:val="1"/>
          <w:bCs w:val="1"/>
          <w:noProof w:val="0"/>
          <w:sz w:val="36"/>
          <w:szCs w:val="36"/>
          <w:lang w:val="es-MX"/>
        </w:rPr>
        <w:t xml:space="preserve"> digital</w:t>
      </w:r>
    </w:p>
    <w:p w:rsidR="092ED781" w:rsidP="092ED781" w:rsidRDefault="092ED781" w14:paraId="2D245448" w14:textId="02B57394">
      <w:pPr>
        <w:pStyle w:val="Body"/>
        <w:spacing w:before="100" w:after="100" w:line="240" w:lineRule="auto"/>
        <w:jc w:val="center"/>
        <w:rPr>
          <w:rFonts w:ascii="Arial" w:hAnsi="Arial" w:cs="Arial"/>
          <w:b w:val="1"/>
          <w:bCs w:val="1"/>
          <w:sz w:val="20"/>
          <w:szCs w:val="20"/>
          <w:lang w:val="en-US"/>
        </w:rPr>
      </w:pPr>
    </w:p>
    <w:p w:rsidR="00BF16DD" w:rsidP="092ED781" w:rsidRDefault="00BF16DD" w14:paraId="600196A2" w14:textId="391296EC">
      <w:pPr>
        <w:pStyle w:val="Body"/>
        <w:numPr>
          <w:ilvl w:val="0"/>
          <w:numId w:val="1"/>
        </w:numPr>
        <w:spacing w:before="100" w:after="100" w:line="240" w:lineRule="auto"/>
        <w:rPr>
          <w:rFonts w:ascii="Arial" w:hAnsi="Arial" w:cs="Arial"/>
          <w:b w:val="1"/>
          <w:bCs w:val="1"/>
          <w:i w:val="1"/>
          <w:iCs w:val="1"/>
          <w:noProof w:val="0"/>
          <w:kern w:val="0"/>
          <w:sz w:val="20"/>
          <w:szCs w:val="20"/>
          <w:lang w:val="es-MX"/>
        </w:rPr>
      </w:pPr>
      <w:r w:rsidRPr="092ED781" w:rsidR="0AA6253B"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La firma reafirma su compromiso de mejorar el servicio a los clientes de América Latina, mediante l</w:t>
      </w:r>
      <w:r w:rsidRPr="092ED781" w:rsidR="4F0AA519"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a creación de una red resiliente y rentable.</w:t>
      </w:r>
    </w:p>
    <w:p w:rsidR="4F0AA519" w:rsidP="092ED781" w:rsidRDefault="4F0AA519" w14:paraId="51134DB2" w14:textId="09FB0FC0">
      <w:pPr>
        <w:pStyle w:val="Body"/>
        <w:numPr>
          <w:ilvl w:val="0"/>
          <w:numId w:val="1"/>
        </w:numPr>
        <w:spacing w:before="100" w:after="100" w:line="240" w:lineRule="auto"/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</w:pPr>
      <w:r w:rsidRPr="092ED781" w:rsidR="4F0AA519"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La nueva infraestructura está diseñada para satisfacer las demandas de los sectores de e-</w:t>
      </w:r>
      <w:r w:rsidRPr="092ED781" w:rsidR="4F0AA519"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commerce</w:t>
      </w:r>
      <w:r w:rsidRPr="092ED781" w:rsidR="4F0AA519"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  <w:t>, logística, tecnología financiera y telecomunicaciones.</w:t>
      </w:r>
    </w:p>
    <w:p w:rsidR="092ED781" w:rsidP="092ED781" w:rsidRDefault="092ED781" w14:paraId="30637780" w14:textId="0744B704">
      <w:pPr>
        <w:pStyle w:val="Body"/>
        <w:spacing w:before="100" w:after="100" w:line="240" w:lineRule="auto"/>
        <w:ind w:left="720"/>
        <w:rPr>
          <w:rFonts w:ascii="Arial" w:hAnsi="Arial" w:cs="Arial"/>
          <w:b w:val="1"/>
          <w:bCs w:val="1"/>
          <w:i w:val="1"/>
          <w:iCs w:val="1"/>
          <w:noProof w:val="0"/>
          <w:sz w:val="20"/>
          <w:szCs w:val="20"/>
          <w:lang w:val="es-MX"/>
        </w:rPr>
      </w:pPr>
    </w:p>
    <w:p w:rsidRPr="00BF16DD" w:rsidR="002B5190" w:rsidP="092ED781" w:rsidRDefault="50D6CD14" w14:paraId="06C0D822" w14:textId="15455529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50D6CD1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Ciudad de México, México, 18 de febrero de 2025</w:t>
      </w:r>
      <w:r w:rsidRPr="092ED781" w:rsidR="00121307">
        <w:rPr>
          <w:rFonts w:ascii="Arial" w:hAnsi="Arial" w:eastAsia="Arial" w:cs="Arial"/>
          <w:b w:val="1"/>
          <w:bCs w:val="1"/>
          <w:noProof w:val="0"/>
          <w:kern w:val="0"/>
          <w:sz w:val="22"/>
          <w:szCs w:val="22"/>
          <w:lang w:val="es-MX"/>
        </w:rPr>
        <w:t xml:space="preserve"> </w:t>
      </w:r>
      <w:r w:rsidRPr="092ED781" w:rsidR="00121307">
        <w:rPr>
          <w:rFonts w:ascii="Arial" w:hAnsi="Arial" w:eastAsia="Arial" w:cs="Arial"/>
          <w:noProof w:val="0"/>
          <w:kern w:val="0"/>
          <w:sz w:val="22"/>
          <w:szCs w:val="22"/>
          <w:lang w:val="es-MX"/>
        </w:rPr>
        <w:t xml:space="preserve">– </w:t>
      </w: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Alibaba Cloud, </w:t>
      </w:r>
      <w:r w:rsidRPr="092ED781" w:rsidR="1782885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la matriz de tecnología e inteligencia digital de Alibaba </w:t>
      </w:r>
      <w:r w:rsidRPr="092ED781" w:rsidR="1782885E">
        <w:rPr>
          <w:rFonts w:ascii="Arial" w:hAnsi="Arial" w:eastAsia="Arial" w:cs="Arial"/>
          <w:noProof w:val="0"/>
          <w:sz w:val="22"/>
          <w:szCs w:val="22"/>
          <w:lang w:val="es-MX"/>
        </w:rPr>
        <w:t>Group</w:t>
      </w: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>, anunció el lanzamiento oficial de su primera región</w:t>
      </w:r>
      <w:r w:rsidRPr="092ED781" w:rsidR="775C71A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de nube</w:t>
      </w: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en México. Este hito clave subraya su compromiso con la aceleración de la transformación digital del país y la promoción de la innovación en América Latina. </w:t>
      </w:r>
    </w:p>
    <w:p w:rsidRPr="00BF16DD" w:rsidR="002B5190" w:rsidP="092ED781" w:rsidRDefault="50D6CD14" w14:paraId="03773BDE" w14:textId="3B8DD582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Pr="00BF16DD" w:rsidR="002B5190" w:rsidP="092ED781" w:rsidRDefault="50D6CD14" w14:paraId="13DCBDBE" w14:textId="39ACEF10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Con esta nueva infraestructura, Alibaba Cloud brindará a empresas, startups, desarrolladores y organizaciones acceso a servicios en la nube seguros, escalables y de alto rendimiento, fortaleciendo a México como un </w:t>
      </w: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>hub</w:t>
      </w:r>
      <w:r w:rsidRPr="092ED781" w:rsidR="495746D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tecnológico clave en la región</w:t>
      </w:r>
      <w:r w:rsidRPr="092ED781" w:rsidR="680E2F7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. </w:t>
      </w:r>
      <w:r w:rsidRPr="092ED781" w:rsidR="680E2F75">
        <w:rPr>
          <w:rFonts w:ascii="Arial" w:hAnsi="Arial" w:eastAsia="Arial" w:cs="Arial"/>
          <w:noProof w:val="0"/>
          <w:sz w:val="22"/>
          <w:szCs w:val="22"/>
          <w:lang w:val="es-MX"/>
        </w:rPr>
        <w:t>Derivado</w:t>
      </w:r>
      <w:r w:rsidRPr="092ED781" w:rsidR="680E2F75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de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sta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xpansión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,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Alibaba Cloud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s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uma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87 zonas de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d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isponibilidad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29 regiones a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ivel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global,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c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onsolidando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s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u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p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osición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c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omo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l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íder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l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mercado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m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undial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de la 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n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ube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>.</w:t>
      </w:r>
    </w:p>
    <w:p w:rsidR="00BF16DD" w:rsidP="092ED781" w:rsidRDefault="00BF16DD" w14:paraId="5B656679" w14:textId="1E4211EE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kern w:val="0"/>
          <w:sz w:val="22"/>
          <w:szCs w:val="22"/>
          <w:lang w:val="es-MX"/>
        </w:rPr>
      </w:pPr>
    </w:p>
    <w:p w:rsidR="48C1ADEE" w:rsidP="092ED781" w:rsidRDefault="48C1ADEE" w14:paraId="0463AE35" w14:textId="4A35BB47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48C1ADE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“La apertura de nuestra Región en México reafirma nuestro compromiso a largo plazo con este mercado dinámico”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señaló </w:t>
      </w:r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Selina </w:t>
      </w:r>
      <w:bookmarkStart w:name="_Int_xCAnxro2" w:id="25768305"/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Yuan</w:t>
      </w:r>
      <w:bookmarkEnd w:id="25768305"/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, </w:t>
      </w:r>
      <w:r w:rsidRPr="092ED781" w:rsidR="4240C947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presidenta</w:t>
      </w:r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de Negocios Internacionales de Alibaba Cloud </w:t>
      </w:r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Intelligence</w:t>
      </w:r>
      <w:r w:rsidRPr="092ED781" w:rsidR="48C1ADE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.</w:t>
      </w:r>
      <w:r w:rsidRPr="092ED781" w:rsidR="48C1ADE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48C1ADE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“No solo traemos tecnología de punta para apoyar a las empresas locales, sino que también estamos construyendo un ecosistema inclusivo y vibrante junto con nuestros socios, desarrolladores y clientes para fomentar la innovación, la colaboración y el crecimiento sostenible en América Latina.”</w:t>
      </w:r>
    </w:p>
    <w:p w:rsidR="092ED781" w:rsidP="092ED781" w:rsidRDefault="092ED781" w14:paraId="548FA3C5" w14:textId="10C965CA">
      <w:pPr>
        <w:pStyle w:val="Body"/>
        <w:spacing w:after="0" w:line="24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</w:pPr>
    </w:p>
    <w:p w:rsidR="733F2E02" w:rsidP="092ED781" w:rsidRDefault="733F2E02" w14:paraId="0151358E" w14:textId="1F24CE5F">
      <w:pPr>
        <w:pStyle w:val="Body"/>
        <w:spacing w:after="0" w:line="240" w:lineRule="auto"/>
        <w:jc w:val="both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</w:pPr>
      <w:r w:rsidRPr="092ED781" w:rsidR="733F2E0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>“La Ciudad de México es el motor tecnológico, financiero, económico, de inversión e innovación en el mundo, somos un referente en la digitalización de procesos.</w:t>
      </w:r>
      <w:r w:rsidRPr="092ED781" w:rsidR="4B7B6C5D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 xml:space="preserve"> </w:t>
      </w:r>
      <w:r w:rsidRPr="092ED781" w:rsidR="733F2E02"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 xml:space="preserve">Con la llegada de Alibaba Cloud nos acercamos a la consolidación de una metrópoli digital de vanguardia, que proporcione cada vez más herramientas avanzadas para startups, emprendedores y empresas en sectores estratégicos”, mencionó </w:t>
      </w:r>
      <w:r w:rsidRPr="092ED781" w:rsidR="733F2E0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 xml:space="preserve">Manola Zabalza, </w:t>
      </w:r>
      <w:r w:rsidRPr="092ED781" w:rsidR="733F2E0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>Secretaria</w:t>
      </w:r>
      <w:r w:rsidRPr="092ED781" w:rsidR="733F2E0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  <w:t xml:space="preserve"> de Desarrollo Económico de la Ciudad de México.</w:t>
      </w:r>
    </w:p>
    <w:p w:rsidR="092ED781" w:rsidP="092ED781" w:rsidRDefault="092ED781" w14:paraId="569EC845" w14:textId="1399E209">
      <w:pPr>
        <w:pStyle w:val="Body"/>
        <w:spacing w:after="0" w:line="240" w:lineRule="auto"/>
        <w:jc w:val="both"/>
        <w:rPr>
          <w:rFonts w:ascii="Arial" w:hAnsi="Arial" w:eastAsia="Arial" w:cs="Arial"/>
          <w:i w:val="1"/>
          <w:iCs w:val="1"/>
          <w:noProof w:val="0"/>
          <w:color w:val="000000" w:themeColor="text1" w:themeTint="FF" w:themeShade="FF"/>
          <w:sz w:val="22"/>
          <w:szCs w:val="22"/>
          <w:lang w:val="es-MX" w:eastAsia="zh-CN" w:bidi="ar-SA"/>
        </w:rPr>
      </w:pPr>
    </w:p>
    <w:p w:rsidRPr="00BF16DD" w:rsidR="002B5190" w:rsidP="092ED781" w:rsidRDefault="48C1ADEE" w14:paraId="5CCF2C4C" w14:textId="6E0AA1F6">
      <w:pPr>
        <w:pStyle w:val="Body"/>
        <w:numPr>
          <w:ilvl w:val="0"/>
          <w:numId w:val="4"/>
        </w:numPr>
        <w:spacing w:before="100"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</w:pPr>
      <w:r w:rsidRPr="092ED781" w:rsidR="2876C4D1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>I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>nnovación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 xml:space="preserve"> con 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>infraestructura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 xml:space="preserve"> de 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>nube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 xml:space="preserve"> </w:t>
      </w:r>
      <w:r w:rsidRPr="092ED781" w:rsidR="48C1ADEE">
        <w:rPr>
          <w:rFonts w:ascii="Arial" w:hAnsi="Arial" w:eastAsia="Arial" w:cs="Arial"/>
          <w:b w:val="0"/>
          <w:bCs w:val="0"/>
          <w:noProof w:val="0"/>
          <w:sz w:val="28"/>
          <w:szCs w:val="28"/>
          <w:lang w:val="es-MX"/>
        </w:rPr>
        <w:t>resiliente</w:t>
      </w:r>
    </w:p>
    <w:p w:rsidR="092ED781" w:rsidP="092ED781" w:rsidRDefault="092ED781" w14:paraId="4C01BA57" w14:textId="1B57B11D">
      <w:pPr>
        <w:pStyle w:val="Body"/>
        <w:spacing w:before="100" w:beforeAutospacing="off"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</w:p>
    <w:p w:rsidR="150A18AD" w:rsidP="092ED781" w:rsidRDefault="150A18AD" w14:paraId="47EA69A5" w14:textId="135C128E">
      <w:pPr>
        <w:pStyle w:val="Body"/>
        <w:spacing w:before="100" w:beforeAutospacing="off" w:after="0" w:line="240" w:lineRule="auto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</w:pPr>
      <w:bookmarkStart w:name="_Int_2iJieee5" w:id="1376019504"/>
      <w:r w:rsidRPr="092ED781" w:rsidR="150A18A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ES"/>
        </w:rPr>
        <w:t>La Región de México ofrece un conjunto completo de productos en la nube, que incluyen computación elástica, almacenamiento, redes, contenedores y servicios de seguridad, todos bajo las certificaciones ISO y CSA. Diseñada para satisfacer las demandas de los sectores de comercio electrónico, logística, tecnología financiera y telecomunicaciones de México, la nueva región de nube garantiza una baja latencia y una mayor soberanía de datos en la prestación de servicios.</w:t>
      </w:r>
      <w:bookmarkEnd w:id="1376019504"/>
    </w:p>
    <w:p w:rsidRPr="00BF16DD" w:rsidR="002B5190" w:rsidP="092ED781" w:rsidRDefault="00121307" w14:paraId="1ABC839C" w14:textId="4689BB58">
      <w:pPr>
        <w:pStyle w:val="Body"/>
        <w:spacing w:before="100" w:after="0"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>
        <w:br/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Además, Alibaba Cloud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proporciona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soluciones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de alto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rendimiento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costo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accesible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, con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modelos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precios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competitivos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esquemas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pago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por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uso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opciones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personalizadas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ayudar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empresas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todos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los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tamaños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a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optimizar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costos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mientras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expanden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sus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operaciones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manera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eficiente</w:t>
      </w:r>
      <w:r w:rsidRPr="092ED781" w:rsidR="496EF481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BF16DD" w:rsidR="002B5190" w:rsidP="710FD239" w:rsidRDefault="002B5190" w14:paraId="6DCE5847" w14:textId="0043B597">
      <w:pPr>
        <w:pStyle w:val="Body"/>
        <w:spacing w:before="100" w:after="0" w:line="240" w:lineRule="auto"/>
        <w:jc w:val="both"/>
        <w:rPr>
          <w:rFonts w:ascii="Arial" w:hAnsi="Arial" w:eastAsia="Arial" w:cs="Arial"/>
          <w:kern w:val="0"/>
          <w:sz w:val="22"/>
          <w:szCs w:val="22"/>
        </w:rPr>
      </w:pPr>
    </w:p>
    <w:p w:rsidR="00BF16DD" w:rsidP="092ED781" w:rsidRDefault="496EF481" w14:paraId="1E9048B6" w14:textId="44DEFACF">
      <w:pPr>
        <w:pStyle w:val="Body"/>
        <w:numPr>
          <w:ilvl w:val="0"/>
          <w:numId w:val="2"/>
        </w:numPr>
        <w:spacing w:after="0" w:line="240" w:lineRule="auto"/>
        <w:jc w:val="left"/>
        <w:rPr>
          <w:rFonts w:ascii="Arial" w:hAnsi="Arial" w:eastAsia="Arial" w:cs="Arial"/>
          <w:sz w:val="22"/>
          <w:szCs w:val="22"/>
          <w:lang w:val="es-ES"/>
        </w:rPr>
      </w:pPr>
      <w:r w:rsidRPr="092ED781" w:rsidR="496EF481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lang w:val="es-ES"/>
        </w:rPr>
        <w:t>Inv</w:t>
      </w:r>
      <w:r w:rsidRPr="092ED781" w:rsidR="5C4432B6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lang w:val="es-ES"/>
        </w:rPr>
        <w:t>ersión clave</w:t>
      </w:r>
      <w:r w:rsidRPr="092ED781" w:rsidR="496EF481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  <w:lang w:val="es-ES"/>
        </w:rPr>
        <w:t xml:space="preserve"> en el Futuro Digital de México</w:t>
      </w:r>
    </w:p>
    <w:p w:rsidR="00BF16DD" w:rsidP="092ED781" w:rsidRDefault="496EF481" w14:paraId="46A80874" w14:textId="3DE65868">
      <w:pPr>
        <w:pStyle w:val="Body"/>
        <w:spacing w:after="0" w:line="240" w:lineRule="auto"/>
        <w:ind w:left="0"/>
        <w:jc w:val="left"/>
        <w:rPr>
          <w:rFonts w:ascii="Arial" w:hAnsi="Arial" w:eastAsia="Arial" w:cs="Arial"/>
          <w:sz w:val="22"/>
          <w:szCs w:val="22"/>
          <w:lang w:val="es-ES"/>
        </w:rPr>
      </w:pPr>
    </w:p>
    <w:p w:rsidR="00BF16DD" w:rsidP="092ED781" w:rsidRDefault="496EF481" w14:paraId="26A8B17C" w14:textId="3DC8FBD6">
      <w:pPr>
        <w:pStyle w:val="Body"/>
        <w:spacing w:after="0" w:line="240" w:lineRule="auto"/>
        <w:ind w:left="0"/>
        <w:jc w:val="left"/>
        <w:rPr>
          <w:rFonts w:ascii="Arial" w:hAnsi="Arial" w:eastAsia="Arial" w:cs="Arial"/>
          <w:sz w:val="22"/>
          <w:szCs w:val="22"/>
          <w:lang w:val="es-ES"/>
        </w:rPr>
      </w:pPr>
      <w:r w:rsidRPr="092ED781" w:rsidR="44ACB07F">
        <w:rPr>
          <w:rFonts w:ascii="Arial" w:hAnsi="Arial" w:eastAsia="Arial" w:cs="Arial"/>
          <w:sz w:val="22"/>
          <w:szCs w:val="22"/>
          <w:lang w:val="es-ES"/>
        </w:rPr>
        <w:t>Sumado al lanzamiento antes citado y como</w:t>
      </w:r>
      <w:r w:rsidRPr="092ED781" w:rsidR="2B39748F">
        <w:rPr>
          <w:rFonts w:ascii="Arial" w:hAnsi="Arial" w:eastAsia="Arial" w:cs="Arial"/>
          <w:sz w:val="22"/>
          <w:szCs w:val="22"/>
          <w:lang w:val="es-ES"/>
        </w:rPr>
        <w:t xml:space="preserve"> parte de su comprom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iso a largo plazo con el mercado mexicano, Alibaba Cloud implementará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diversas iniciativas para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>fortalecer el ecosistema digital local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.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Estas incluyen programas de capacitación en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>alianza con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>universidades e instituciones educativa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s, con el fin de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>preparar a la próxima generación de profesionales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/>
        </w:rPr>
        <w:t xml:space="preserve"> con habilidades esenciales en nube e inteligencia artificial.</w:t>
      </w:r>
    </w:p>
    <w:p w:rsidR="00BF16DD" w:rsidP="710FD239" w:rsidRDefault="00BF16DD" w14:paraId="3B076A7C" w14:textId="135ED1E6">
      <w:pPr>
        <w:pStyle w:val="Body"/>
        <w:spacing w:after="0" w:line="240" w:lineRule="auto"/>
        <w:jc w:val="both"/>
        <w:rPr>
          <w:rFonts w:ascii="Arial" w:hAnsi="Arial" w:eastAsia="Arial" w:cs="Arial"/>
          <w:kern w:val="0"/>
          <w:sz w:val="22"/>
          <w:szCs w:val="22"/>
        </w:rPr>
      </w:pPr>
    </w:p>
    <w:p w:rsidRPr="00BF16DD" w:rsidR="002B5190" w:rsidP="710FD239" w:rsidRDefault="2B39748F" w14:paraId="6DE5F223" w14:textId="65FC155F">
      <w:pPr>
        <w:pStyle w:val="Body"/>
        <w:spacing w:after="0" w:line="240" w:lineRule="auto"/>
        <w:jc w:val="both"/>
        <w:rPr>
          <w:rFonts w:ascii="Arial" w:hAnsi="Arial" w:eastAsia="Arial" w:cs="Arial"/>
          <w:sz w:val="22"/>
          <w:szCs w:val="22"/>
          <w:lang w:val="es-ES" w:eastAsia="zh-TW"/>
        </w:rPr>
      </w:pPr>
      <w:r w:rsidRPr="092ED781" w:rsidR="2B39748F">
        <w:rPr>
          <w:rFonts w:ascii="Arial" w:hAnsi="Arial" w:eastAsia="Arial" w:cs="Arial"/>
          <w:sz w:val="22"/>
          <w:szCs w:val="22"/>
          <w:lang w:val="es-ES" w:eastAsia="zh-TW"/>
        </w:rPr>
        <w:t>Asimismo, la empresa pondrá en marc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 w:eastAsia="zh-TW"/>
        </w:rPr>
        <w:t xml:space="preserve">ha 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 w:eastAsia="zh-TW"/>
        </w:rPr>
        <w:t>programas de apoyo a pymes y desarrolladores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 w:eastAsia="zh-TW"/>
        </w:rPr>
        <w:t xml:space="preserve">, facilitando la adopción de tecnología en la nube para optimizar operaciones y fomentar la innovación. También se impulsarán actividades de vinculación con la comunidad tecnológica, como </w:t>
      </w:r>
      <w:r w:rsidRPr="092ED781" w:rsidR="2B39748F">
        <w:rPr>
          <w:rFonts w:ascii="Arial" w:hAnsi="Arial" w:eastAsia="Arial" w:cs="Arial"/>
          <w:b w:val="0"/>
          <w:bCs w:val="0"/>
          <w:i w:val="1"/>
          <w:iCs w:val="1"/>
          <w:sz w:val="22"/>
          <w:szCs w:val="22"/>
          <w:lang w:val="es-ES" w:eastAsia="zh-TW"/>
        </w:rPr>
        <w:t>hackatones</w:t>
      </w:r>
      <w:r w:rsidRPr="092ED781" w:rsidR="2B39748F">
        <w:rPr>
          <w:rFonts w:ascii="Arial" w:hAnsi="Arial" w:eastAsia="Arial" w:cs="Arial"/>
          <w:b w:val="0"/>
          <w:bCs w:val="0"/>
          <w:sz w:val="22"/>
          <w:szCs w:val="22"/>
          <w:lang w:val="es-ES" w:eastAsia="zh-TW"/>
        </w:rPr>
        <w:t>, talleres de tecnología y retos de in</w:t>
      </w:r>
      <w:r w:rsidRPr="092ED781" w:rsidR="2B39748F">
        <w:rPr>
          <w:rFonts w:ascii="Arial" w:hAnsi="Arial" w:eastAsia="Arial" w:cs="Arial"/>
          <w:sz w:val="22"/>
          <w:szCs w:val="22"/>
          <w:lang w:val="es-ES" w:eastAsia="zh-TW"/>
        </w:rPr>
        <w:t>novación, con el objetivo de inspirar a estudiantes y startups a aprovechar herramientas en la nube y soluciones de inteligencia artificial para resolver desafíos del mundo real.</w:t>
      </w:r>
    </w:p>
    <w:p w:rsidRPr="00BF16DD" w:rsidR="002B5190" w:rsidP="092ED781" w:rsidRDefault="002B5190" w14:paraId="231BABBC" w14:textId="0A030AC1">
      <w:pPr>
        <w:pStyle w:val="Body"/>
        <w:spacing w:after="0" w:line="240" w:lineRule="auto"/>
        <w:jc w:val="both"/>
        <w:rPr>
          <w:rFonts w:ascii="Arial" w:hAnsi="Arial" w:eastAsia="Arial" w:cs="Arial"/>
          <w:i w:val="1"/>
          <w:iCs w:val="1"/>
          <w:sz w:val="22"/>
          <w:szCs w:val="22"/>
          <w:lang w:val="es-ES" w:eastAsia="zh-TW"/>
        </w:rPr>
      </w:pPr>
    </w:p>
    <w:p w:rsidRPr="00BF16DD" w:rsidR="002B5190" w:rsidP="710FD239" w:rsidRDefault="4273C852" w14:paraId="5DDED6B5" w14:textId="55CCB60A">
      <w:pPr>
        <w:pStyle w:val="Body"/>
        <w:spacing w:after="0" w:line="240" w:lineRule="auto"/>
        <w:jc w:val="both"/>
        <w:rPr>
          <w:rFonts w:ascii="Arial" w:hAnsi="Arial" w:eastAsia="Arial" w:cs="Arial"/>
          <w:sz w:val="22"/>
          <w:szCs w:val="22"/>
          <w:lang w:val="es-ES" w:eastAsia="zh-TW"/>
        </w:rPr>
      </w:pPr>
      <w:r w:rsidRPr="092ED781" w:rsidR="4273C852">
        <w:rPr>
          <w:rFonts w:ascii="Arial" w:hAnsi="Arial" w:eastAsia="Arial" w:cs="Arial"/>
          <w:i w:val="1"/>
          <w:iCs w:val="1"/>
          <w:sz w:val="22"/>
          <w:szCs w:val="22"/>
          <w:lang w:val="es-ES" w:eastAsia="zh-TW"/>
        </w:rPr>
        <w:t>“Gracias a la red global de Alibaba Cloud, las empresas mexicanas tendrán acceso a nuevos mercados, en particular el asiático. Con nuestro conocimiento del sector y soporte especializado, ayudaremos a las empresas locales a expandir su presencia internacional”</w:t>
      </w:r>
      <w:r w:rsidRPr="092ED781" w:rsidR="4273C852">
        <w:rPr>
          <w:rFonts w:ascii="Arial" w:hAnsi="Arial" w:eastAsia="Arial" w:cs="Arial"/>
          <w:sz w:val="22"/>
          <w:szCs w:val="22"/>
          <w:lang w:val="es-ES" w:eastAsia="zh-TW"/>
        </w:rPr>
        <w:t xml:space="preserve">, añadió </w:t>
      </w:r>
      <w:r w:rsidRPr="092ED781" w:rsidR="4273C852">
        <w:rPr>
          <w:rFonts w:ascii="Arial" w:hAnsi="Arial" w:eastAsia="Arial" w:cs="Arial"/>
          <w:b w:val="1"/>
          <w:bCs w:val="1"/>
          <w:sz w:val="22"/>
          <w:szCs w:val="22"/>
          <w:lang w:val="es-ES" w:eastAsia="zh-TW"/>
        </w:rPr>
        <w:t>Yuan</w:t>
      </w:r>
      <w:r w:rsidRPr="092ED781" w:rsidR="4273C852">
        <w:rPr>
          <w:rFonts w:ascii="Arial" w:hAnsi="Arial" w:eastAsia="Arial" w:cs="Arial"/>
          <w:sz w:val="22"/>
          <w:szCs w:val="22"/>
          <w:lang w:val="es-ES" w:eastAsia="zh-TW"/>
        </w:rPr>
        <w:t>.</w:t>
      </w:r>
    </w:p>
    <w:p w:rsidRPr="00BF16DD" w:rsidR="002B5190" w:rsidP="710FD239" w:rsidRDefault="002B5190" w14:paraId="65BE1F69" w14:textId="1B4E678B">
      <w:pPr>
        <w:pStyle w:val="Body"/>
        <w:spacing w:after="0" w:line="240" w:lineRule="auto"/>
        <w:jc w:val="both"/>
        <w:rPr>
          <w:rFonts w:ascii="Arial" w:hAnsi="Arial" w:eastAsia="Arial" w:cs="Arial"/>
          <w:kern w:val="0"/>
          <w:sz w:val="22"/>
          <w:szCs w:val="22"/>
          <w:lang w:val="es-ES" w:eastAsia="zh-TW"/>
        </w:rPr>
      </w:pPr>
    </w:p>
    <w:p w:rsidR="00BF16DD" w:rsidP="092ED781" w:rsidRDefault="4273C852" w14:paraId="3E816D4E" w14:textId="105D4735">
      <w:pPr>
        <w:pStyle w:val="Body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b w:val="0"/>
          <w:bCs w:val="0"/>
          <w:noProof w:val="0"/>
          <w:color w:val="000000" w:themeColor="text1"/>
          <w:sz w:val="28"/>
          <w:szCs w:val="28"/>
          <w:lang w:val="es-MX"/>
        </w:rPr>
      </w:pPr>
      <w:r w:rsidRPr="092ED781" w:rsidR="08B2EA7C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Creación de un e</w:t>
      </w:r>
      <w:r w:rsidRPr="092ED781" w:rsidR="4273C852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cosistema local con socios y clientes</w:t>
      </w:r>
    </w:p>
    <w:p w:rsidR="00BF16DD" w:rsidP="092ED781" w:rsidRDefault="00BF16DD" w14:paraId="0092BA2B" w14:textId="69205861">
      <w:pPr>
        <w:pStyle w:val="Body"/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="00BF16DD" w:rsidP="092ED781" w:rsidRDefault="00BF16DD" w14:paraId="095C79ED" w14:textId="201CEB1A">
      <w:pPr>
        <w:pStyle w:val="Body"/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El primer centro de servicio al cliente </w:t>
      </w:r>
      <w:r w:rsidRPr="092ED781" w:rsidR="18ABB3F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de </w:t>
      </w: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Alibaba </w:t>
      </w: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>Group</w:t>
      </w: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en el país se </w:t>
      </w:r>
      <w:r w:rsidRPr="092ED781" w:rsidR="14A3A781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estableció </w:t>
      </w: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en la Ciudad de México, en 2022. Desde entonces, Alibaba Cloud ha colaborado </w:t>
      </w:r>
      <w:r w:rsidRPr="092ED781" w:rsidR="2873FF16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y realizado asociaciones </w:t>
      </w:r>
      <w:r w:rsidRPr="092ED781" w:rsidR="5706037D">
        <w:rPr>
          <w:rFonts w:ascii="Arial" w:hAnsi="Arial" w:eastAsia="Arial" w:cs="Arial"/>
          <w:noProof w:val="0"/>
          <w:sz w:val="22"/>
          <w:szCs w:val="22"/>
          <w:lang w:val="es-MX"/>
        </w:rPr>
        <w:t>con destacadas empresas</w:t>
      </w:r>
      <w:r w:rsidRPr="092ED781" w:rsidR="0291C12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locales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como Soft180, CONTPAQ</w:t>
      </w:r>
      <w:r w:rsidRPr="092ED781" w:rsidR="6EB04C4C">
        <w:rPr>
          <w:rFonts w:ascii="Arial" w:hAnsi="Arial" w:eastAsia="Arial" w:cs="Arial"/>
          <w:noProof w:val="0"/>
          <w:sz w:val="22"/>
          <w:szCs w:val="22"/>
          <w:lang w:val="es-MX"/>
        </w:rPr>
        <w:t>i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Coonectate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UST,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Sobot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Viko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YunTek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Whale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Cloud, VDE Suite y 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Dexmi</w:t>
      </w:r>
      <w:r w:rsidRPr="092ED781" w:rsidR="3B9E0AA3">
        <w:rPr>
          <w:rFonts w:ascii="Arial" w:hAnsi="Arial" w:eastAsia="Arial" w:cs="Arial"/>
          <w:noProof w:val="0"/>
          <w:sz w:val="22"/>
          <w:szCs w:val="22"/>
          <w:lang w:val="es-MX"/>
        </w:rPr>
        <w:t>; estas alianzas permiten ofrecer servicios personalizados y soluciones específicas, lo que ha permitido</w:t>
      </w:r>
      <w:r w:rsidRPr="092ED781" w:rsidR="0291C122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crear un ecosistema dinámico e impulsar la innovación mediante mayores oportunidades de crecimiento. </w:t>
      </w:r>
    </w:p>
    <w:p w:rsidR="00BF16DD" w:rsidP="092ED781" w:rsidRDefault="00BF16DD" w14:paraId="56FF4FCB" w14:textId="641FD87F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kern w:val="0"/>
          <w:sz w:val="22"/>
          <w:szCs w:val="22"/>
          <w:lang w:val="es-MX"/>
        </w:rPr>
      </w:pPr>
    </w:p>
    <w:p w:rsidRPr="00BF16DD" w:rsidR="00500444" w:rsidP="092ED781" w:rsidRDefault="00500444" w14:paraId="6BA66CD1" w14:textId="30A23346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CONTPAQi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, proveedor de software de gestión empresarial en México, colabora con Alibaba Cloud para ofrecer soluciones basadas en la nube</w:t>
      </w:r>
      <w:r w:rsidRPr="092ED781" w:rsidR="53D84BB7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como herramientas para contabilidad, facturación, emisión de comprobantes fiscales digitales e inventarios. 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Esta alianza tiene como objetivo facilitar el acceso de las pymes mexicanas a herramientas tecnológicas de vanguardia de manera</w:t>
      </w:r>
      <w:r w:rsidRPr="092ED781" w:rsidR="065CB6CB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segura y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eficiente en costos</w:t>
      </w:r>
      <w:r w:rsidRPr="092ED781" w:rsidR="058C26B2">
        <w:rPr>
          <w:rFonts w:ascii="Arial" w:hAnsi="Arial" w:eastAsia="Arial" w:cs="Arial"/>
          <w:noProof w:val="0"/>
          <w:sz w:val="22"/>
          <w:szCs w:val="22"/>
          <w:lang w:val="es-MX"/>
        </w:rPr>
        <w:t>.</w:t>
      </w:r>
    </w:p>
    <w:p w:rsidRPr="00BF16DD" w:rsidR="00500444" w:rsidP="092ED781" w:rsidRDefault="00500444" w14:paraId="2036B614" w14:textId="3931A158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Pr="00BF16DD" w:rsidR="00500444" w:rsidP="092ED781" w:rsidRDefault="00500444" w14:paraId="02AC052C" w14:textId="066A140C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"Estamos orgullosos de ser un socio estratégico de Alibaba Cloud en la oferta de soluciones personalizadas para los negocios locales, lo que contribuirá a la transformación del ecosistema empresarial en México"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señaló 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Javier Santana, </w:t>
      </w:r>
      <w:r w:rsidRPr="092ED781" w:rsidR="7D915C3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director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 de Transformación Digital en CONTPAQi.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"Nuestra misión siempre ha sido facilitar el crecimiento de las pymes, y con esta alianza estamos seguros de que podemos llevar la transformación digital al siguiente nivel, impactando positivamente a millones de empresas y familias en todo el país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".</w:t>
      </w:r>
    </w:p>
    <w:p w:rsidRPr="00BF16DD" w:rsidR="00500444" w:rsidP="092ED781" w:rsidRDefault="00500444" w14:paraId="6EB9F003" w14:textId="785EB7B9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Pr="00BF16DD" w:rsidR="00500444" w:rsidP="092ED781" w:rsidRDefault="00500444" w14:paraId="07F66EC7" w14:textId="67CBAD32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353EF00E">
        <w:rPr>
          <w:rFonts w:ascii="Arial" w:hAnsi="Arial" w:eastAsia="Arial" w:cs="Arial"/>
          <w:noProof w:val="0"/>
          <w:sz w:val="22"/>
          <w:szCs w:val="22"/>
          <w:lang w:val="es-MX"/>
        </w:rPr>
        <w:t>Alibaba Cloud se ha consolidado como el proveedor de servicios de nube más confiable para las principales empresas en México y en Latinoamérica durante el último año, gracias a que ha aprovechado dichas asociaciones y los recursos en el ecosistema digital de Alibaba G</w:t>
      </w:r>
      <w:r w:rsidRPr="092ED781" w:rsidR="6D12F2A1">
        <w:rPr>
          <w:rFonts w:ascii="Arial" w:hAnsi="Arial" w:eastAsia="Arial" w:cs="Arial"/>
          <w:noProof w:val="0"/>
          <w:sz w:val="22"/>
          <w:szCs w:val="22"/>
          <w:lang w:val="es-MX"/>
        </w:rPr>
        <w:t>roup.</w:t>
      </w:r>
    </w:p>
    <w:p w:rsidRPr="00BF16DD" w:rsidR="00500444" w:rsidP="092ED781" w:rsidRDefault="00500444" w14:paraId="68C4A42F" w14:textId="05E33A3C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Pr="00BF16DD" w:rsidR="00500444" w:rsidP="092ED781" w:rsidRDefault="00500444" w14:paraId="34B9B18F" w14:textId="6E3CC96C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6D12F2A1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Otro ejemplo de lo anterior es 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Limac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una empresa mexicana de TI especializada en el desarrollo y distribución de software para 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pymes,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33035C0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la cual 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ha ampliado su negocio y desbloqueado nuevas oportunidades de crecimiento en la región gracias a los recursos de nube elástica y soluciones de seguridad de Alibaba Cloud.</w:t>
      </w:r>
    </w:p>
    <w:p w:rsidRPr="00BF16DD" w:rsidR="00500444" w:rsidP="092ED781" w:rsidRDefault="00500444" w14:paraId="321DC406" w14:textId="1D7F8321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</w:p>
    <w:p w:rsidRPr="00BF16DD" w:rsidR="00500444" w:rsidP="092ED781" w:rsidRDefault="00500444" w14:paraId="539616F8" w14:textId="0707CB3A">
      <w:pPr>
        <w:pStyle w:val="Body"/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MX"/>
        </w:rPr>
      </w:pP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"Con la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infraestructura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confiable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y las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soluciones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seguridad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Alibaba Cloud,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hemos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acelerado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nuestro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crecimiento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mientras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garantizamos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el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cumplimiento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normativo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. El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lanzamiento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la Región México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nos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permite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desplegar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recursos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locales y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expandir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nuestras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soluciones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TI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en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toda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América Latina,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empoderando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a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millones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pymes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en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su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transformación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digital. Con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tecnología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de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vanguardia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y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soluciones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rentables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, Alibaba Cloud es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el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socio ideal para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impulsar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esta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evolución</w:t>
      </w:r>
      <w:r w:rsidRPr="092ED781" w:rsidR="2AD4972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MX"/>
        </w:rPr>
        <w:t>"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, 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>afirmó</w:t>
      </w:r>
      <w:r w:rsidRPr="092ED781" w:rsidR="2AD4972E">
        <w:rPr>
          <w:rFonts w:ascii="Arial" w:hAnsi="Arial" w:eastAsia="Arial" w:cs="Arial"/>
          <w:noProof w:val="0"/>
          <w:sz w:val="22"/>
          <w:szCs w:val="22"/>
          <w:lang w:val="es-MX"/>
        </w:rPr>
        <w:t xml:space="preserve"> 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 xml:space="preserve">José Limón, CEO de 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Limac</w:t>
      </w:r>
      <w:r w:rsidRPr="092ED781" w:rsidR="2AD4972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MX"/>
        </w:rPr>
        <w:t>.</w:t>
      </w:r>
    </w:p>
    <w:p w:rsidRPr="00BF16DD" w:rsidR="00500444" w:rsidP="092ED781" w:rsidRDefault="00500444" w14:paraId="31D06B31" w14:textId="4DFA6559">
      <w:pPr>
        <w:pStyle w:val="Body"/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Pr="00BF16DD" w:rsidR="002B5190" w:rsidRDefault="002B5190" w14:paraId="41899392" w14:textId="77777777">
      <w:pPr>
        <w:pStyle w:val="BodyA"/>
        <w:rPr>
          <w:rFonts w:ascii="Arial" w:hAnsi="Arial" w:eastAsia="Arial" w:cs="Arial"/>
          <w:sz w:val="22"/>
          <w:szCs w:val="22"/>
        </w:rPr>
      </w:pPr>
    </w:p>
    <w:p w:rsidR="002B5190" w:rsidRDefault="00BF16DD" w14:paraId="55EF1238" w14:textId="2D1C285E">
      <w:pPr>
        <w:pStyle w:val="BodyA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:rsidR="00BF16DD" w:rsidP="710FD239" w:rsidRDefault="00BF16DD" w14:paraId="0C571220" w14:textId="200BBF84">
      <w:pPr>
        <w:pStyle w:val="BodyA"/>
        <w:jc w:val="center"/>
        <w:rPr>
          <w:rFonts w:ascii="Arial" w:hAnsi="Arial" w:eastAsia="Arial" w:cs="Arial"/>
          <w:sz w:val="22"/>
          <w:szCs w:val="22"/>
        </w:rPr>
      </w:pPr>
    </w:p>
    <w:p w:rsidR="00BF16DD" w:rsidRDefault="00BF16DD" w14:paraId="7096947C" w14:textId="77777777">
      <w:pPr>
        <w:pStyle w:val="BodyA"/>
        <w:rPr>
          <w:rFonts w:ascii="Arial" w:hAnsi="Arial" w:cs="Arial"/>
          <w:b/>
          <w:bCs/>
          <w:sz w:val="22"/>
          <w:szCs w:val="22"/>
        </w:rPr>
      </w:pPr>
    </w:p>
    <w:p w:rsidRPr="00BF16DD" w:rsidR="002B5190" w:rsidP="092ED781" w:rsidRDefault="00121307" w14:paraId="4F9AC170" w14:textId="32C32746">
      <w:pPr>
        <w:pStyle w:val="BodyA"/>
        <w:rPr>
          <w:rFonts w:ascii="Arial" w:hAnsi="Arial" w:eastAsia="Arial" w:cs="Arial"/>
          <w:b w:val="1"/>
          <w:bCs w:val="1"/>
          <w:noProof w:val="0"/>
          <w:sz w:val="18"/>
          <w:szCs w:val="18"/>
          <w:lang w:val="es-419"/>
        </w:rPr>
      </w:pPr>
      <w:r w:rsidRPr="092ED781" w:rsidR="085E2C05">
        <w:rPr>
          <w:rFonts w:ascii="Arial" w:hAnsi="Arial" w:cs="Arial"/>
          <w:b w:val="1"/>
          <w:bCs w:val="1"/>
          <w:noProof w:val="0"/>
          <w:sz w:val="18"/>
          <w:szCs w:val="18"/>
          <w:lang w:val="es-419"/>
        </w:rPr>
        <w:t xml:space="preserve">Sobre </w:t>
      </w:r>
      <w:r w:rsidRPr="092ED781" w:rsidR="00121307">
        <w:rPr>
          <w:rFonts w:ascii="Arial" w:hAnsi="Arial" w:cs="Arial"/>
          <w:b w:val="1"/>
          <w:bCs w:val="1"/>
          <w:noProof w:val="0"/>
          <w:sz w:val="18"/>
          <w:szCs w:val="18"/>
          <w:lang w:val="es-419"/>
        </w:rPr>
        <w:t xml:space="preserve">Alibaba Cloud: </w:t>
      </w:r>
    </w:p>
    <w:p w:rsidR="04A53B2B" w:rsidP="092ED781" w:rsidRDefault="04A53B2B" w14:paraId="7DC6830B" w14:textId="38E441C4">
      <w:pPr>
        <w:pStyle w:val="Body"/>
        <w:spacing w:before="100" w:after="100" w:line="240" w:lineRule="auto"/>
        <w:rPr>
          <w:rStyle w:val="None"/>
          <w:rFonts w:ascii="Arial" w:hAnsi="Arial" w:eastAsia="Arial" w:cs="Arial"/>
          <w:noProof w:val="0"/>
          <w:sz w:val="18"/>
          <w:szCs w:val="18"/>
          <w:lang w:val="es-MX"/>
        </w:rPr>
      </w:pP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Fundada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en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2009, Alibaba Cloud (</w:t>
      </w:r>
      <w:hyperlink r:id="R161069971d874a89">
        <w:r w:rsidRPr="092ED781" w:rsidR="04A53B2B">
          <w:rPr>
            <w:rStyle w:val="Hipervnculo"/>
            <w:rFonts w:ascii="Arial" w:hAnsi="Arial" w:cs="Arial"/>
            <w:noProof w:val="0"/>
            <w:sz w:val="18"/>
            <w:szCs w:val="18"/>
            <w:lang w:val="es-MX"/>
          </w:rPr>
          <w:t>www.alibabacloud.com</w:t>
        </w:r>
      </w:hyperlink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) es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el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brazo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tecnología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digital 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inteligencia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del Grupo Alibaba.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Ofrece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una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amplia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gama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servicios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en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la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nube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incluyendo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cómputo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elástico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bases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datos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almacenamiento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virtualización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redes,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seguridad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analítica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datos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inteligencia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artificial y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aprendizaje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automático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.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Desde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2018, ha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sido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reconocido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por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Gartner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como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el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proveedor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líder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IaaS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en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Asia-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Pacífico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consolidándose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también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como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uno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los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principales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proveedores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de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nube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pública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a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nivel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mundial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, 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>según</w:t>
      </w:r>
      <w:r w:rsidRPr="092ED781" w:rsidR="04A53B2B">
        <w:rPr>
          <w:rStyle w:val="None"/>
          <w:rFonts w:ascii="Arial" w:hAnsi="Arial" w:cs="Arial"/>
          <w:noProof w:val="0"/>
          <w:sz w:val="18"/>
          <w:szCs w:val="18"/>
          <w:lang w:val="es-MX"/>
        </w:rPr>
        <w:t xml:space="preserve"> IDC.</w:t>
      </w:r>
    </w:p>
    <w:p w:rsidRPr="00BF16DD" w:rsidR="002B5190" w:rsidP="710FD239" w:rsidRDefault="002B5190" w14:paraId="1D76329E" w14:textId="7BDAC5F1">
      <w:pPr>
        <w:pStyle w:val="Body"/>
        <w:spacing w:before="100" w:after="100" w:line="240" w:lineRule="auto"/>
        <w:rPr>
          <w:rStyle w:val="None"/>
          <w:rFonts w:ascii="Arial" w:hAnsi="Arial" w:eastAsia="Arial" w:cs="Arial"/>
          <w:sz w:val="22"/>
          <w:szCs w:val="22"/>
        </w:rPr>
      </w:pPr>
    </w:p>
    <w:sectPr w:rsidRPr="00BF16DD" w:rsidR="002B5190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1AC" w:rsidRDefault="00D351AC" w14:paraId="3AD4D3C8" w14:textId="77777777">
      <w:r>
        <w:separator/>
      </w:r>
    </w:p>
  </w:endnote>
  <w:endnote w:type="continuationSeparator" w:id="0">
    <w:p w:rsidR="00D351AC" w:rsidRDefault="00D351AC" w14:paraId="14A098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B5190" w:rsidP="092ED781" w:rsidRDefault="002B5190" w14:paraId="218EC9FA" w14:textId="65982933">
    <w:pPr>
      <w:pStyle w:val="HeaderFooter"/>
      <w:rPr>
        <w:i w:val="1"/>
        <w:iCs w:val="1"/>
        <w:noProof w:val="0"/>
        <w:sz w:val="18"/>
        <w:szCs w:val="18"/>
        <w:lang w:val="es-MX"/>
      </w:rPr>
    </w:pPr>
    <w:r w:rsidRPr="092ED781" w:rsidR="092ED781">
      <w:rPr>
        <w:i w:val="1"/>
        <w:iCs w:val="1"/>
        <w:noProof w:val="0"/>
        <w:sz w:val="18"/>
        <w:szCs w:val="18"/>
        <w:lang w:val="es-MX"/>
      </w:rPr>
      <w:t>V</w:t>
    </w:r>
    <w:r w:rsidRPr="092ED781" w:rsidR="092ED781">
      <w:rPr>
        <w:i w:val="1"/>
        <w:iCs w:val="1"/>
        <w:noProof w:val="0"/>
        <w:sz w:val="18"/>
        <w:szCs w:val="18"/>
        <w:lang w:val="es-MX"/>
      </w:rPr>
      <w:t>ersión</w:t>
    </w:r>
    <w:r w:rsidRPr="092ED781" w:rsidR="092ED781">
      <w:rPr>
        <w:i w:val="1"/>
        <w:iCs w:val="1"/>
        <w:noProof w:val="0"/>
        <w:sz w:val="18"/>
        <w:szCs w:val="18"/>
        <w:lang w:val="es-MX"/>
      </w:rPr>
      <w:t xml:space="preserve">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1AC" w:rsidRDefault="00D351AC" w14:paraId="6AA76927" w14:textId="77777777">
      <w:r>
        <w:separator/>
      </w:r>
    </w:p>
  </w:footnote>
  <w:footnote w:type="continuationSeparator" w:id="0">
    <w:p w:rsidR="00D351AC" w:rsidRDefault="00D351AC" w14:paraId="680E6D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B5190" w:rsidP="710FD239" w:rsidRDefault="710FD239" w14:paraId="41A96D25" w14:textId="5505DFD7">
    <w:pPr>
      <w:jc w:val="right"/>
    </w:pPr>
    <w:r>
      <w:rPr>
        <w:noProof/>
      </w:rPr>
      <w:drawing>
        <wp:inline distT="0" distB="0" distL="0" distR="0" wp14:anchorId="143801B3" wp14:editId="79F6CA74">
          <wp:extent cx="1771650" cy="419100"/>
          <wp:effectExtent l="0" t="0" r="0" b="0"/>
          <wp:docPr id="1262791630" name="Imagen 1262791630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CAnxro2" int2:invalidationBookmarkName="" int2:hashCode="4Ib7ctUORN7vku" int2:id="2A8cG4hF">
      <int2:state int2:type="AugLoop_Text_Critique" int2:value="Rejected"/>
    </int2:bookmark>
    <int2:bookmark int2:bookmarkName="_Int_2iJieee5" int2:invalidationBookmarkName="" int2:hashCode="e8ZV2kwXtK2P8v" int2:id="lK1KWGQe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a047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2cd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f0f5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b5ee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90"/>
    <w:rsid w:val="000839DE"/>
    <w:rsid w:val="00121307"/>
    <w:rsid w:val="001B4734"/>
    <w:rsid w:val="00236298"/>
    <w:rsid w:val="002468F6"/>
    <w:rsid w:val="002B5190"/>
    <w:rsid w:val="00487D6B"/>
    <w:rsid w:val="00500444"/>
    <w:rsid w:val="005E5EB4"/>
    <w:rsid w:val="006A4D5B"/>
    <w:rsid w:val="006E1F8E"/>
    <w:rsid w:val="008E5A86"/>
    <w:rsid w:val="00A61F59"/>
    <w:rsid w:val="00B11F10"/>
    <w:rsid w:val="00BF16DD"/>
    <w:rsid w:val="00D351AC"/>
    <w:rsid w:val="00E3134E"/>
    <w:rsid w:val="00EC3261"/>
    <w:rsid w:val="00F330F2"/>
    <w:rsid w:val="01FFA59A"/>
    <w:rsid w:val="02159693"/>
    <w:rsid w:val="0291C122"/>
    <w:rsid w:val="03C8BFE6"/>
    <w:rsid w:val="0478704B"/>
    <w:rsid w:val="049B065A"/>
    <w:rsid w:val="04A53B2B"/>
    <w:rsid w:val="058C26B2"/>
    <w:rsid w:val="065CB6CB"/>
    <w:rsid w:val="0666210C"/>
    <w:rsid w:val="07042BCB"/>
    <w:rsid w:val="075BA5BE"/>
    <w:rsid w:val="07ACA9E6"/>
    <w:rsid w:val="085E2C05"/>
    <w:rsid w:val="08B2EA7C"/>
    <w:rsid w:val="092ED781"/>
    <w:rsid w:val="0AA6253B"/>
    <w:rsid w:val="0D71E57F"/>
    <w:rsid w:val="0E795751"/>
    <w:rsid w:val="0F1CDC67"/>
    <w:rsid w:val="12FCD237"/>
    <w:rsid w:val="1309AA27"/>
    <w:rsid w:val="14A3A781"/>
    <w:rsid w:val="150A18AD"/>
    <w:rsid w:val="1782885E"/>
    <w:rsid w:val="17FA4E41"/>
    <w:rsid w:val="18ABB3FB"/>
    <w:rsid w:val="19FD29C0"/>
    <w:rsid w:val="1A3DA31E"/>
    <w:rsid w:val="1B788BDF"/>
    <w:rsid w:val="1CC213AF"/>
    <w:rsid w:val="1D6DF2B5"/>
    <w:rsid w:val="1D91B924"/>
    <w:rsid w:val="1FAB902F"/>
    <w:rsid w:val="2032D73A"/>
    <w:rsid w:val="219B012F"/>
    <w:rsid w:val="21A8FAE0"/>
    <w:rsid w:val="24C92C71"/>
    <w:rsid w:val="24CE06EA"/>
    <w:rsid w:val="25022C96"/>
    <w:rsid w:val="2873FF16"/>
    <w:rsid w:val="2876C4D1"/>
    <w:rsid w:val="28FA3AB3"/>
    <w:rsid w:val="290BCF59"/>
    <w:rsid w:val="2A8EA6FF"/>
    <w:rsid w:val="2AD4972E"/>
    <w:rsid w:val="2B39748F"/>
    <w:rsid w:val="2D7393C6"/>
    <w:rsid w:val="312E59F7"/>
    <w:rsid w:val="329BB2C5"/>
    <w:rsid w:val="33035C0E"/>
    <w:rsid w:val="353EF00E"/>
    <w:rsid w:val="355034FD"/>
    <w:rsid w:val="374221A7"/>
    <w:rsid w:val="3B9E0AA3"/>
    <w:rsid w:val="3D522C1C"/>
    <w:rsid w:val="3DC6F1AD"/>
    <w:rsid w:val="3FB46EDA"/>
    <w:rsid w:val="3FF313B2"/>
    <w:rsid w:val="41026754"/>
    <w:rsid w:val="4240C947"/>
    <w:rsid w:val="4273C852"/>
    <w:rsid w:val="44A46923"/>
    <w:rsid w:val="44ACB07F"/>
    <w:rsid w:val="45171238"/>
    <w:rsid w:val="4554A7F5"/>
    <w:rsid w:val="45B63A32"/>
    <w:rsid w:val="475BD463"/>
    <w:rsid w:val="48C1ADEE"/>
    <w:rsid w:val="48F65CB8"/>
    <w:rsid w:val="495746D5"/>
    <w:rsid w:val="495CE7C3"/>
    <w:rsid w:val="496EF481"/>
    <w:rsid w:val="4A136EF1"/>
    <w:rsid w:val="4A311320"/>
    <w:rsid w:val="4B19F436"/>
    <w:rsid w:val="4B7B6C5D"/>
    <w:rsid w:val="4DEEE8D3"/>
    <w:rsid w:val="4F0AA519"/>
    <w:rsid w:val="4F557FC6"/>
    <w:rsid w:val="5026A50C"/>
    <w:rsid w:val="50BFF2BE"/>
    <w:rsid w:val="50D6CD14"/>
    <w:rsid w:val="51248CDB"/>
    <w:rsid w:val="52BC11AF"/>
    <w:rsid w:val="52E2ECD4"/>
    <w:rsid w:val="539680F8"/>
    <w:rsid w:val="53C30D29"/>
    <w:rsid w:val="53D84BB7"/>
    <w:rsid w:val="54C36A58"/>
    <w:rsid w:val="54DB4108"/>
    <w:rsid w:val="5592ABA8"/>
    <w:rsid w:val="55DBE9A9"/>
    <w:rsid w:val="564AFFB7"/>
    <w:rsid w:val="56727378"/>
    <w:rsid w:val="5706037D"/>
    <w:rsid w:val="57C2181E"/>
    <w:rsid w:val="5854798A"/>
    <w:rsid w:val="5A5E3DD6"/>
    <w:rsid w:val="5C434178"/>
    <w:rsid w:val="5C4432B6"/>
    <w:rsid w:val="5CDFFEB4"/>
    <w:rsid w:val="60EA3472"/>
    <w:rsid w:val="6216C6E6"/>
    <w:rsid w:val="64762428"/>
    <w:rsid w:val="66537CB5"/>
    <w:rsid w:val="669F3805"/>
    <w:rsid w:val="673753F6"/>
    <w:rsid w:val="676B51A4"/>
    <w:rsid w:val="67A85E00"/>
    <w:rsid w:val="680E2F75"/>
    <w:rsid w:val="69063853"/>
    <w:rsid w:val="69141F7B"/>
    <w:rsid w:val="69659CB4"/>
    <w:rsid w:val="69C1C0FD"/>
    <w:rsid w:val="6BAE9B44"/>
    <w:rsid w:val="6D12F2A1"/>
    <w:rsid w:val="6EB04C4C"/>
    <w:rsid w:val="710C96E8"/>
    <w:rsid w:val="710FD239"/>
    <w:rsid w:val="71903181"/>
    <w:rsid w:val="733F2E02"/>
    <w:rsid w:val="7565B193"/>
    <w:rsid w:val="75F425BE"/>
    <w:rsid w:val="76A8BA27"/>
    <w:rsid w:val="76FC4B01"/>
    <w:rsid w:val="775C71A2"/>
    <w:rsid w:val="77AF5538"/>
    <w:rsid w:val="791665E1"/>
    <w:rsid w:val="79B52E61"/>
    <w:rsid w:val="7D915C30"/>
    <w:rsid w:val="7DC407FB"/>
    <w:rsid w:val="7E70221D"/>
    <w:rsid w:val="7FFEF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E4506F"/>
  <w15:docId w15:val="{410F49BA-0D23-3343-97CA-CBA0047B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78" w:lineRule="auto"/>
    </w:pPr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rPr>
      <w:rFonts w:ascii="Calibri" w:hAnsi="Calibri" w:eastAsia="Calibri" w:cs="Calibri"/>
      <w:color w:val="000000"/>
      <w:kern w:val="2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Arial" w:hAnsi="Arial" w:eastAsia="Arial" w:cs="Arial"/>
      <w:outline w:val="0"/>
      <w:color w:val="0563C1"/>
      <w:sz w:val="22"/>
      <w:szCs w:val="22"/>
      <w:u w:val="single" w:color="0563C1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EC326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0044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A8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8E5A8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alibabacloud.com" TargetMode="External" Id="R161069971d874a89" /><Relationship Type="http://schemas.microsoft.com/office/2020/10/relationships/intelligence" Target="intelligence2.xml" Id="Rcd6f14dbbdbf49d8" /><Relationship Type="http://schemas.openxmlformats.org/officeDocument/2006/relationships/numbering" Target="numbering.xml" Id="R855bf93afc4d4cb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1654AFBA94541BEF8BF7ECB6FEE6E" ma:contentTypeVersion="4" ma:contentTypeDescription="Create a new document." ma:contentTypeScope="" ma:versionID="0c2c12bea65acce7dd2d0d326202bdf1">
  <xsd:schema xmlns:xsd="http://www.w3.org/2001/XMLSchema" xmlns:xs="http://www.w3.org/2001/XMLSchema" xmlns:p="http://schemas.microsoft.com/office/2006/metadata/properties" xmlns:ns2="15773da5-0a6b-4193-8f94-316b6df343b7" targetNamespace="http://schemas.microsoft.com/office/2006/metadata/properties" ma:root="true" ma:fieldsID="44be5c8f6b48dbf892c8db3e84c52c56" ns2:_="">
    <xsd:import namespace="15773da5-0a6b-4193-8f94-316b6df34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73da5-0a6b-4193-8f94-316b6df34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7797B-E01F-423B-9182-07E26F4E17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DB202-2DFD-40AD-AD64-78C5D6EAD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C01AB-3C15-4A58-80AB-B65691C9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773da5-0a6b-4193-8f94-316b6df34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Michelle de la Torre</lastModifiedBy>
  <revision>5</revision>
  <dcterms:created xsi:type="dcterms:W3CDTF">2025-02-18T15:20:00.0000000Z</dcterms:created>
  <dcterms:modified xsi:type="dcterms:W3CDTF">2025-02-18T22:07:01.5329242Z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0x0101002B21654AFBA94541BEF8BF7ECB6FEE6E</vt:lpwstr>
  </property>
</Properties>
</file>